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AF253B" w:rsidRPr="00065742">
        <w:rPr>
          <w:rFonts w:ascii="Arial" w:hAnsi="Arial" w:cs="Arial"/>
          <w:color w:val="000000" w:themeColor="text1"/>
          <w:sz w:val="18"/>
          <w:szCs w:val="18"/>
        </w:rPr>
        <w:t>SIEWKI EOG-04</w:t>
      </w:r>
      <w:r w:rsidRPr="00065742">
        <w:rPr>
          <w:rFonts w:ascii="Arial" w:hAnsi="Arial" w:cs="Arial"/>
          <w:color w:val="000000" w:themeColor="text1"/>
          <w:sz w:val="18"/>
          <w:szCs w:val="18"/>
        </w:rPr>
        <w:t>/2021</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AF253B"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sidRPr="00065742">
        <w:rPr>
          <w:rFonts w:ascii="Arial" w:hAnsi="Arial" w:cs="Arial"/>
          <w:b/>
          <w:color w:val="000000" w:themeColor="text1"/>
          <w:sz w:val="24"/>
          <w:szCs w:val="24"/>
        </w:rPr>
        <w:t>NR SIEWKI EOG-04</w:t>
      </w:r>
      <w:r w:rsidR="00D22C27" w:rsidRPr="00065742">
        <w:rPr>
          <w:rFonts w:ascii="Arial" w:hAnsi="Arial" w:cs="Arial"/>
          <w:b/>
          <w:color w:val="000000" w:themeColor="text1"/>
          <w:sz w:val="24"/>
          <w:szCs w:val="24"/>
        </w:rPr>
        <w:t>/2021</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 xml:space="preserve">zawarta w dniu .......... ........................ 2021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AF253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W wyniku rozstrzygnięcia 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AF253B" w:rsidRPr="00065742">
        <w:rPr>
          <w:rFonts w:ascii="Arial" w:hAnsi="Arial" w:cs="Arial"/>
          <w:color w:val="000000" w:themeColor="text1"/>
          <w:sz w:val="18"/>
          <w:szCs w:val="18"/>
        </w:rPr>
        <w:t>SIEWKI EOG-04</w:t>
      </w:r>
      <w:r w:rsidR="0077229C" w:rsidRPr="00065742">
        <w:rPr>
          <w:rFonts w:ascii="Arial" w:hAnsi="Arial" w:cs="Arial"/>
          <w:color w:val="000000" w:themeColor="text1"/>
          <w:sz w:val="18"/>
          <w:szCs w:val="18"/>
        </w:rPr>
        <w:t xml:space="preserve">/2021 z dnia </w:t>
      </w:r>
      <w:r w:rsidR="00205AF7" w:rsidRPr="00065742">
        <w:rPr>
          <w:rFonts w:ascii="Arial" w:hAnsi="Arial" w:cs="Arial"/>
          <w:color w:val="000000" w:themeColor="text1"/>
          <w:sz w:val="18"/>
          <w:szCs w:val="18"/>
        </w:rPr>
        <w:t xml:space="preserve">26 </w:t>
      </w:r>
      <w:r w:rsidR="00082F2D" w:rsidRPr="00065742">
        <w:rPr>
          <w:rFonts w:ascii="Arial" w:hAnsi="Arial" w:cs="Arial"/>
          <w:color w:val="000000" w:themeColor="text1"/>
          <w:sz w:val="18"/>
          <w:szCs w:val="18"/>
        </w:rPr>
        <w:t xml:space="preserve">października </w:t>
      </w:r>
      <w:r w:rsidR="0077229C" w:rsidRPr="00065742">
        <w:rPr>
          <w:rFonts w:ascii="Arial" w:hAnsi="Arial" w:cs="Arial"/>
          <w:color w:val="000000" w:themeColor="text1"/>
          <w:sz w:val="18"/>
          <w:szCs w:val="18"/>
        </w:rPr>
        <w:t xml:space="preserve">2021 r.,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AF253B" w:rsidRPr="00065742">
        <w:rPr>
          <w:rFonts w:ascii="Arial" w:eastAsia="Times New Roman" w:hAnsi="Arial" w:cs="Arial"/>
          <w:b/>
          <w:bCs/>
          <w:color w:val="000000" w:themeColor="text1"/>
          <w:sz w:val="18"/>
          <w:szCs w:val="18"/>
          <w:lang w:eastAsia="ar-SA"/>
        </w:rPr>
        <w:t>opracowanie dokumentacji projektowej remontu dróg wraz z pełnieniem nadzoru autorskiego – „ostoja ptaków Gródek”</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2E3B01" w:rsidRPr="00065742" w:rsidRDefault="002E3B01" w:rsidP="00846DAC">
      <w:pPr>
        <w:pStyle w:val="Akapitzlist"/>
        <w:widowControl w:val="0"/>
        <w:numPr>
          <w:ilvl w:val="0"/>
          <w:numId w:val="24"/>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opracowaniu</w:t>
      </w:r>
      <w:r w:rsidR="00AF253B" w:rsidRPr="00065742">
        <w:rPr>
          <w:rFonts w:ascii="Arial" w:hAnsi="Arial" w:cs="Arial"/>
          <w:color w:val="000000" w:themeColor="text1"/>
          <w:sz w:val="18"/>
          <w:szCs w:val="18"/>
        </w:rPr>
        <w:t xml:space="preserve"> kompletnej dokumentacji projektowej dotyczącej wykonania remontu/naprawy 3 odcinków dróg o łącznej długości 1 240 m, położonych na działkach: 1773, 1775 oraz 1778 obręb ewidencyjny Gródek, gm. Gródek, w tym opracowanie map zasadniczych sytuacyjno-wysokościowych do celów projektowych; </w:t>
      </w:r>
    </w:p>
    <w:p w:rsidR="002E3B01" w:rsidRPr="00065742" w:rsidRDefault="002E3B01" w:rsidP="00846DAC">
      <w:pPr>
        <w:pStyle w:val="Akapitzlist"/>
        <w:widowControl w:val="0"/>
        <w:numPr>
          <w:ilvl w:val="0"/>
          <w:numId w:val="24"/>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uzyskaniu</w:t>
      </w:r>
      <w:r w:rsidR="00AF253B" w:rsidRPr="00065742">
        <w:rPr>
          <w:rFonts w:ascii="Arial" w:hAnsi="Arial" w:cs="Arial"/>
          <w:color w:val="000000" w:themeColor="text1"/>
          <w:sz w:val="18"/>
          <w:szCs w:val="18"/>
        </w:rPr>
        <w:t xml:space="preserve"> ostatecznego pozwolenia na budowę lub skutecznego (tzn. bez sprzeciwu) zgłoszenia zamiaru przystąpienia do budowy, wykonania robót budowlanych nie wymagających pozwolenia na budowę;</w:t>
      </w:r>
    </w:p>
    <w:p w:rsidR="00AF253B" w:rsidRPr="00065742" w:rsidRDefault="002E3B01" w:rsidP="00846DAC">
      <w:pPr>
        <w:pStyle w:val="Akapitzlist"/>
        <w:widowControl w:val="0"/>
        <w:numPr>
          <w:ilvl w:val="0"/>
          <w:numId w:val="24"/>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pełnieniu</w:t>
      </w:r>
      <w:r w:rsidR="00AF253B" w:rsidRPr="00065742">
        <w:rPr>
          <w:rFonts w:ascii="Arial" w:hAnsi="Arial" w:cs="Arial"/>
          <w:color w:val="000000" w:themeColor="text1"/>
          <w:sz w:val="18"/>
          <w:szCs w:val="18"/>
        </w:rPr>
        <w:t xml:space="preserve"> nadzoru autorskiego nad realizowanymi inwestycjami. </w:t>
      </w:r>
    </w:p>
    <w:p w:rsidR="00AF253B" w:rsidRPr="00065742" w:rsidRDefault="00AF253B" w:rsidP="00910FC6">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Planowane lokalizacje inwestycji, zostały wskazane w Załączniku nr 1 Mapa Drogi Gródek EOG</w:t>
      </w:r>
      <w:r w:rsidR="002E3B01" w:rsidRPr="00065742">
        <w:rPr>
          <w:rFonts w:ascii="Arial" w:hAnsi="Arial" w:cs="Arial"/>
          <w:color w:val="000000" w:themeColor="text1"/>
          <w:sz w:val="18"/>
          <w:szCs w:val="18"/>
        </w:rPr>
        <w:t xml:space="preserve">. Mapa ma charakter </w:t>
      </w:r>
      <w:r w:rsidRPr="00065742">
        <w:rPr>
          <w:rFonts w:ascii="Arial" w:hAnsi="Arial" w:cs="Arial"/>
          <w:color w:val="000000" w:themeColor="text1"/>
          <w:sz w:val="18"/>
          <w:szCs w:val="18"/>
        </w:rPr>
        <w:t>poglądowy.</w:t>
      </w:r>
    </w:p>
    <w:p w:rsidR="00AF253B" w:rsidRPr="00065742" w:rsidRDefault="002E3B01"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Nieruchomości wskazane w </w:t>
      </w:r>
      <w:r w:rsidR="0073059A" w:rsidRPr="00065742">
        <w:rPr>
          <w:rFonts w:ascii="Arial" w:hAnsi="Arial" w:cs="Arial"/>
          <w:color w:val="000000" w:themeColor="text1"/>
          <w:sz w:val="18"/>
          <w:szCs w:val="18"/>
        </w:rPr>
        <w:t>ust.</w:t>
      </w:r>
      <w:r w:rsidR="00AF253B" w:rsidRPr="00065742">
        <w:rPr>
          <w:rFonts w:ascii="Arial" w:hAnsi="Arial" w:cs="Arial"/>
          <w:color w:val="000000" w:themeColor="text1"/>
          <w:sz w:val="18"/>
          <w:szCs w:val="18"/>
        </w:rPr>
        <w:t xml:space="preserve"> 1 pkt. 1), stanowią własność Gminy Gródek.</w:t>
      </w:r>
    </w:p>
    <w:p w:rsidR="002E3B01"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Natura 2000 – OSO Puszcza Knyszyńska (PLB200003) i SOOS Ostoja Knyszyńska (PLH200006). </w:t>
      </w:r>
    </w:p>
    <w:p w:rsidR="00AF253B"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Obszary te zostały powołane na podstawie:</w:t>
      </w:r>
    </w:p>
    <w:p w:rsidR="002E3B01" w:rsidRPr="00065742" w:rsidRDefault="00AF253B" w:rsidP="00846DAC">
      <w:pPr>
        <w:pStyle w:val="Akapitzlist"/>
        <w:numPr>
          <w:ilvl w:val="0"/>
          <w:numId w:val="25"/>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dyrektywy Rady 92/43/EWG, z dnia 21 maja 1992 r. sprawie ochrony siedlisk naturalnych oraz dzikiej fauny i flory, oraz</w:t>
      </w:r>
    </w:p>
    <w:p w:rsidR="00AF253B" w:rsidRPr="00065742" w:rsidRDefault="00AF253B" w:rsidP="00846DAC">
      <w:pPr>
        <w:pStyle w:val="Akapitzlist"/>
        <w:numPr>
          <w:ilvl w:val="0"/>
          <w:numId w:val="25"/>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 xml:space="preserve">dyrektywy Rady 79/409/EWG, z dnia 2 kwietnia 1979 r. w sprawie ochrony dzikich ptaków. </w:t>
      </w:r>
    </w:p>
    <w:p w:rsidR="002E3B01" w:rsidRPr="00065742" w:rsidRDefault="003729A4" w:rsidP="00846DAC">
      <w:pPr>
        <w:pStyle w:val="NormalnyWeb"/>
        <w:numPr>
          <w:ilvl w:val="0"/>
          <w:numId w:val="1"/>
        </w:numPr>
        <w:spacing w:before="0" w:beforeAutospacing="0" w:after="0" w:afterAutospacing="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Podstawą utworzenia i funkcjonowania obszarów Natura 2000 są następujące regulacje prawne:</w:t>
      </w:r>
    </w:p>
    <w:p w:rsidR="0073059A" w:rsidRPr="00065742" w:rsidRDefault="003729A4" w:rsidP="00082F2D">
      <w:pPr>
        <w:pStyle w:val="NormalnyWeb"/>
        <w:numPr>
          <w:ilvl w:val="0"/>
          <w:numId w:val="23"/>
        </w:numPr>
        <w:spacing w:before="0" w:beforeAutospacing="0" w:after="0" w:afterAutospacing="0"/>
        <w:ind w:left="709"/>
        <w:contextualSpacing/>
        <w:jc w:val="both"/>
        <w:rPr>
          <w:rFonts w:ascii="Arial" w:hAnsi="Arial" w:cs="Arial"/>
          <w:color w:val="000000" w:themeColor="text1"/>
          <w:sz w:val="18"/>
          <w:szCs w:val="18"/>
        </w:rPr>
      </w:pPr>
      <w:r w:rsidRPr="00065742">
        <w:rPr>
          <w:rStyle w:val="Uwydatnienie"/>
          <w:rFonts w:ascii="Arial" w:eastAsia="Times New Roman" w:hAnsi="Arial" w:cs="Arial"/>
          <w:i w:val="0"/>
          <w:color w:val="000000" w:themeColor="text1"/>
          <w:sz w:val="18"/>
          <w:szCs w:val="18"/>
        </w:rPr>
        <w:t>Ustawa z dnia 16 kwietnia 2004 r. o ochronie przyrody</w:t>
      </w:r>
      <w:r w:rsidRPr="00065742">
        <w:rPr>
          <w:rFonts w:ascii="Arial" w:eastAsia="Times New Roman" w:hAnsi="Arial" w:cs="Arial"/>
          <w:color w:val="000000" w:themeColor="text1"/>
          <w:sz w:val="18"/>
          <w:szCs w:val="18"/>
        </w:rPr>
        <w:t xml:space="preserve"> (Dz. U. 2021, poz. 1098 ze zm.);</w:t>
      </w:r>
    </w:p>
    <w:p w:rsidR="0073059A" w:rsidRPr="00065742" w:rsidRDefault="003729A4" w:rsidP="00082F2D">
      <w:pPr>
        <w:pStyle w:val="NormalnyWeb"/>
        <w:numPr>
          <w:ilvl w:val="0"/>
          <w:numId w:val="23"/>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 (Dz.U. 2010 nr 77 poz. 510);</w:t>
      </w:r>
    </w:p>
    <w:p w:rsidR="007119F1" w:rsidRPr="00065742" w:rsidRDefault="003729A4" w:rsidP="00082F2D">
      <w:pPr>
        <w:pStyle w:val="NormalnyWeb"/>
        <w:numPr>
          <w:ilvl w:val="0"/>
          <w:numId w:val="23"/>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Rozporządzenie Ministra Środowiska z dnia 12 stycznia 2011 r. w sprawie obszarów specjalnej ochrony ptaków </w:t>
      </w:r>
      <w:r w:rsidRPr="00065742">
        <w:rPr>
          <w:rFonts w:ascii="Arial" w:eastAsia="Times New Roman" w:hAnsi="Arial" w:cs="Arial"/>
          <w:color w:val="000000" w:themeColor="text1"/>
          <w:sz w:val="18"/>
          <w:szCs w:val="18"/>
        </w:rPr>
        <w:t>(Dz.U. 2011, Nr 25, 133).</w:t>
      </w: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3B01" w:rsidP="00910FC6">
      <w:pPr>
        <w:pStyle w:val="Bezodstpw"/>
        <w:numPr>
          <w:ilvl w:val="0"/>
          <w:numId w:val="43"/>
        </w:numPr>
        <w:ind w:left="284" w:hanging="284"/>
        <w:rPr>
          <w:rFonts w:ascii="Arial" w:hAnsi="Arial" w:cs="Arial"/>
          <w:color w:val="000000" w:themeColor="text1"/>
          <w:spacing w:val="-2"/>
          <w:sz w:val="18"/>
          <w:szCs w:val="18"/>
        </w:rPr>
      </w:pPr>
      <w:r w:rsidRPr="00065742">
        <w:rPr>
          <w:rFonts w:ascii="Arial" w:hAnsi="Arial" w:cs="Arial"/>
          <w:color w:val="000000" w:themeColor="text1"/>
          <w:sz w:val="18"/>
          <w:szCs w:val="18"/>
          <w:lang w:eastAsia="ar-SA"/>
        </w:rPr>
        <w:t xml:space="preserve">Zamówienie podzielone jest na 3 zadania. </w:t>
      </w:r>
    </w:p>
    <w:p w:rsidR="002E3B01" w:rsidRPr="00065742" w:rsidRDefault="002E3B01" w:rsidP="00910FC6">
      <w:pPr>
        <w:pStyle w:val="Bezodstpw"/>
        <w:numPr>
          <w:ilvl w:val="0"/>
          <w:numId w:val="43"/>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910FC6" w:rsidRPr="00065742" w:rsidRDefault="002E3B01" w:rsidP="00910FC6">
      <w:pPr>
        <w:pStyle w:val="Akapitzlist"/>
        <w:numPr>
          <w:ilvl w:val="0"/>
          <w:numId w:val="29"/>
        </w:numPr>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Prace geodezyjne dotyczą odcinków dróg, wskazanych w Załączniku nr 1</w:t>
      </w:r>
      <w:r w:rsidRPr="00065742">
        <w:rPr>
          <w:rFonts w:ascii="Arial" w:hAnsi="Arial" w:cs="Arial"/>
          <w:b/>
          <w:bCs/>
          <w:color w:val="000000" w:themeColor="text1"/>
          <w:sz w:val="18"/>
          <w:szCs w:val="18"/>
        </w:rPr>
        <w:t xml:space="preserve"> </w:t>
      </w:r>
      <w:r w:rsidRPr="00065742">
        <w:rPr>
          <w:rFonts w:ascii="Arial" w:hAnsi="Arial" w:cs="Arial"/>
          <w:color w:val="000000" w:themeColor="text1"/>
          <w:sz w:val="18"/>
          <w:szCs w:val="18"/>
        </w:rPr>
        <w:t>Mapa Drogi Gródek EOG</w:t>
      </w:r>
      <w:r w:rsidRPr="00065742">
        <w:rPr>
          <w:rFonts w:ascii="Arial" w:hAnsi="Arial" w:cs="Arial"/>
          <w:bCs/>
          <w:color w:val="000000" w:themeColor="text1"/>
          <w:sz w:val="18"/>
          <w:szCs w:val="18"/>
        </w:rPr>
        <w:t>.</w:t>
      </w:r>
    </w:p>
    <w:p w:rsidR="002E3B01" w:rsidRPr="00065742" w:rsidRDefault="002E3B01" w:rsidP="00910FC6">
      <w:pPr>
        <w:pStyle w:val="Akapitzlist"/>
        <w:numPr>
          <w:ilvl w:val="0"/>
          <w:numId w:val="29"/>
        </w:numPr>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Ogólne wytyczne dotyczące map:</w:t>
      </w:r>
    </w:p>
    <w:p w:rsidR="002E3B01" w:rsidRPr="00065742" w:rsidRDefault="002E3B01" w:rsidP="004E141E">
      <w:pPr>
        <w:pStyle w:val="Akapitzlist"/>
        <w:numPr>
          <w:ilvl w:val="0"/>
          <w:numId w:val="28"/>
        </w:numPr>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mapy zasadnicze sytuacyjno-wysokościowe w skali 1:1000 lub 1:500 do celów projektowych,</w:t>
      </w:r>
    </w:p>
    <w:p w:rsidR="002E3B01" w:rsidRPr="00065742" w:rsidRDefault="002E3B01" w:rsidP="004E141E">
      <w:pPr>
        <w:pStyle w:val="Akapitzlist"/>
        <w:numPr>
          <w:ilvl w:val="0"/>
          <w:numId w:val="28"/>
        </w:numPr>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mapy powinny objąć obszar planowanych do wykonania prac remontowych oraz pas co najmniej 30 m wokół nich, w tym:</w:t>
      </w:r>
    </w:p>
    <w:p w:rsidR="002E3B01" w:rsidRPr="00065742" w:rsidRDefault="002E3B01" w:rsidP="00846DAC">
      <w:pPr>
        <w:pStyle w:val="Akapitzlist"/>
        <w:numPr>
          <w:ilvl w:val="3"/>
          <w:numId w:val="26"/>
        </w:numPr>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rzędne terenu oraz rzędne brzegów, dna rowów i zwierciadła wody – jeśli występują,</w:t>
      </w:r>
    </w:p>
    <w:p w:rsidR="002E3B01" w:rsidRPr="00065742" w:rsidRDefault="002E3B01" w:rsidP="00846DAC">
      <w:pPr>
        <w:pStyle w:val="Akapitzlist"/>
        <w:numPr>
          <w:ilvl w:val="3"/>
          <w:numId w:val="26"/>
        </w:numPr>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występujące w terenie zakrzaczenia i zadrzewienia.</w:t>
      </w:r>
    </w:p>
    <w:p w:rsidR="002E3B01" w:rsidRPr="00065742" w:rsidRDefault="002E3B01" w:rsidP="00910FC6">
      <w:pPr>
        <w:pStyle w:val="Akapitzlist"/>
        <w:numPr>
          <w:ilvl w:val="0"/>
          <w:numId w:val="29"/>
        </w:numPr>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Opracowanie będzie polegało na dokonaniu nowego pomiaru w terenie, na podstawie którego powstaną materiały geodezyjno-kartograficzne w formie map, w wersji papierowej i elektronicznej, niezbędne dla opracowania dokumentacji projektowej remontowanych odcinków, dołączane do zgłoszenia zamiaru przystąpienia do budowy, wykonania robót budowlanych nie wymagających pozwolenia na budowę lub uzyskania pozwolenia na budowę o ile będzie wymagane.</w:t>
      </w:r>
    </w:p>
    <w:p w:rsidR="002E3B01" w:rsidRPr="00065742" w:rsidRDefault="002E3B01" w:rsidP="00910FC6">
      <w:pPr>
        <w:pStyle w:val="Akapitzlist"/>
        <w:numPr>
          <w:ilvl w:val="0"/>
          <w:numId w:val="29"/>
        </w:numPr>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 xml:space="preserve">Mapy wykonane w wersji papierowej, z adnotacjami właściwego ośrodka geodezyjno-kartograficznego oraz w wersji elektronicznej (z certyfikatem) zapisanej na zewnętrznym nośniku danych w formacie </w:t>
      </w:r>
      <w:proofErr w:type="spellStart"/>
      <w:r w:rsidRPr="00065742">
        <w:rPr>
          <w:rFonts w:ascii="Arial" w:hAnsi="Arial" w:cs="Arial"/>
          <w:color w:val="000000" w:themeColor="text1"/>
          <w:sz w:val="18"/>
          <w:szCs w:val="18"/>
        </w:rPr>
        <w:t>dxf</w:t>
      </w:r>
      <w:proofErr w:type="spellEnd"/>
      <w:r w:rsidRPr="00065742">
        <w:rPr>
          <w:rFonts w:ascii="Arial" w:hAnsi="Arial" w:cs="Arial"/>
          <w:color w:val="000000" w:themeColor="text1"/>
          <w:sz w:val="18"/>
          <w:szCs w:val="18"/>
        </w:rPr>
        <w:t xml:space="preserve"> lub/i </w:t>
      </w:r>
      <w:proofErr w:type="spellStart"/>
      <w:r w:rsidRPr="00065742">
        <w:rPr>
          <w:rFonts w:ascii="Arial" w:hAnsi="Arial" w:cs="Arial"/>
          <w:color w:val="000000" w:themeColor="text1"/>
          <w:sz w:val="18"/>
          <w:szCs w:val="18"/>
        </w:rPr>
        <w:t>dwg</w:t>
      </w:r>
      <w:proofErr w:type="spellEnd"/>
      <w:r w:rsidRPr="00065742">
        <w:rPr>
          <w:rFonts w:ascii="Arial" w:hAnsi="Arial" w:cs="Arial"/>
          <w:color w:val="000000" w:themeColor="text1"/>
          <w:sz w:val="18"/>
          <w:szCs w:val="18"/>
        </w:rPr>
        <w:t xml:space="preserve"> oraz plikiem w formacie txt pomierzonych punktów.</w:t>
      </w:r>
    </w:p>
    <w:p w:rsidR="002E3B01" w:rsidRPr="00065742" w:rsidRDefault="002E3B01" w:rsidP="00910FC6">
      <w:pPr>
        <w:pStyle w:val="Akapitzlist"/>
        <w:numPr>
          <w:ilvl w:val="0"/>
          <w:numId w:val="30"/>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2E3B01" w:rsidRPr="00065742" w:rsidRDefault="002E3B01" w:rsidP="00910FC6">
      <w:pPr>
        <w:pStyle w:val="Akapitzlist"/>
        <w:numPr>
          <w:ilvl w:val="0"/>
          <w:numId w:val="31"/>
        </w:numPr>
        <w:autoSpaceDE w:val="0"/>
        <w:autoSpaceDN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Zadanie obejmuje przygotowanie dokumentów i dokonanie w imieniu Zamawiającego wszelkich uzgodnień koniecznych do uzyskania wymaganych prawem decyzji i pozwoleń na rozpoczęcie ww. inwestycji, a w szczególności:</w:t>
      </w:r>
    </w:p>
    <w:p w:rsidR="004E141E" w:rsidRPr="00065742" w:rsidRDefault="002E3B01" w:rsidP="004E141E">
      <w:pPr>
        <w:pStyle w:val="Akapitzlist"/>
        <w:numPr>
          <w:ilvl w:val="0"/>
          <w:numId w:val="32"/>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uzyskanie pozwolenia wodno-prawnego – o ile dotyczy,</w:t>
      </w:r>
    </w:p>
    <w:p w:rsidR="004E141E" w:rsidRPr="00065742" w:rsidRDefault="002E3B01" w:rsidP="004E141E">
      <w:pPr>
        <w:pStyle w:val="Akapitzlist"/>
        <w:numPr>
          <w:ilvl w:val="0"/>
          <w:numId w:val="32"/>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uzyskanie decyzji o środowiskowych uwarunkowaniach – o ile dotyczy,</w:t>
      </w:r>
    </w:p>
    <w:p w:rsidR="004E141E" w:rsidRPr="00065742" w:rsidRDefault="002E3B01" w:rsidP="004E141E">
      <w:pPr>
        <w:pStyle w:val="Akapitzlist"/>
        <w:numPr>
          <w:ilvl w:val="0"/>
          <w:numId w:val="32"/>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uzyskanie decyzji zezwalającej na usunięcie kolidującego drzewostanu – o ile dotyczy,</w:t>
      </w:r>
    </w:p>
    <w:p w:rsidR="004E141E" w:rsidRPr="00065742" w:rsidRDefault="002E3B01" w:rsidP="004E141E">
      <w:pPr>
        <w:pStyle w:val="Akapitzlist"/>
        <w:numPr>
          <w:ilvl w:val="0"/>
          <w:numId w:val="32"/>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przygotowanie informacji w zakresie charakterystyki i rozwiązań technicznych,</w:t>
      </w:r>
    </w:p>
    <w:p w:rsidR="002E3B01" w:rsidRPr="00065742" w:rsidRDefault="002E3B01" w:rsidP="004E141E">
      <w:pPr>
        <w:pStyle w:val="Akapitzlist"/>
        <w:numPr>
          <w:ilvl w:val="0"/>
          <w:numId w:val="32"/>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uzyskanie prawomocnej decyzji o pozwoleniu na budowę lub/i skutecznego zgłoszenia robót budowlanych.</w:t>
      </w:r>
    </w:p>
    <w:p w:rsidR="002E3B01" w:rsidRPr="00065742" w:rsidRDefault="002E3B01" w:rsidP="00910FC6">
      <w:pPr>
        <w:pStyle w:val="Akapitzlist"/>
        <w:numPr>
          <w:ilvl w:val="0"/>
          <w:numId w:val="31"/>
        </w:numPr>
        <w:autoSpaceDE w:val="0"/>
        <w:autoSpaceDN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Opracowana dokumentacja powinna zawierać w szczególności:</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projekt budowlany wraz ze skutecznym zgłoszeniem robót budowlanych i/lub z uzyskaną prawomocną decyzją o pozwoleniu na budowę,</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projekt wykonawczy,</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zgłoszenie robót do RDOŚ,</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pozwolenie wodno-prawne – o ile dotyczy,</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przedmiar robót,</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kosztorys inwestorski i ofertowy,</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szczegółowe specyfikacje techniczne wykonania i odbioru robót budowlanych,</w:t>
      </w:r>
    </w:p>
    <w:p w:rsidR="004E141E"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informacje dotyczące bezpieczeństwa i ochrony zdrowia,</w:t>
      </w:r>
    </w:p>
    <w:p w:rsidR="002E3B01" w:rsidRPr="00065742" w:rsidRDefault="002E3B01" w:rsidP="004E141E">
      <w:pPr>
        <w:pStyle w:val="Akapitzlist"/>
        <w:numPr>
          <w:ilvl w:val="1"/>
          <w:numId w:val="27"/>
        </w:numPr>
        <w:autoSpaceDE w:val="0"/>
        <w:autoSpaceDN w:val="0"/>
        <w:spacing w:after="0" w:line="240" w:lineRule="auto"/>
        <w:ind w:left="993" w:hanging="284"/>
        <w:jc w:val="both"/>
        <w:rPr>
          <w:rFonts w:ascii="Arial" w:hAnsi="Arial" w:cs="Arial"/>
          <w:color w:val="000000" w:themeColor="text1"/>
          <w:sz w:val="18"/>
          <w:szCs w:val="18"/>
        </w:rPr>
      </w:pPr>
      <w:r w:rsidRPr="00065742">
        <w:rPr>
          <w:rFonts w:ascii="Arial" w:hAnsi="Arial" w:cs="Arial"/>
          <w:color w:val="000000" w:themeColor="text1"/>
          <w:sz w:val="18"/>
          <w:szCs w:val="18"/>
        </w:rPr>
        <w:t>pozostałe dokumenty niezbędne do skutecznego zgłoszenia i rozpoczęcia robót.</w:t>
      </w:r>
    </w:p>
    <w:p w:rsidR="00600D1B" w:rsidRPr="00065742" w:rsidRDefault="002E3B01" w:rsidP="00600D1B">
      <w:pPr>
        <w:pStyle w:val="Akapitzlist"/>
        <w:numPr>
          <w:ilvl w:val="0"/>
          <w:numId w:val="31"/>
        </w:numPr>
        <w:autoSpaceDE w:val="0"/>
        <w:autoSpaceDN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600D1B" w:rsidRPr="00065742" w:rsidRDefault="00600D1B" w:rsidP="00600D1B">
      <w:pPr>
        <w:pStyle w:val="Akapitzlist"/>
        <w:numPr>
          <w:ilvl w:val="0"/>
          <w:numId w:val="31"/>
        </w:numPr>
        <w:autoSpaceDE w:val="0"/>
        <w:autoSpaceDN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Dokumentacja projektowa powinna być sporządzona zgodnie z obowiązującymi przepisami prawa polskiego i Unii Europejskiej, w szczególności z:</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ustawą z dnia 7 lipca 1994 r. Prawo budowlane (Dz. U. z 2020 r. poz.1333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ustawą z dnia 27 kwietnia 2001 r. Prawo ochrony środowiska (Dz. U. z 2020 r., poz. 1219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ustawą z dnia 20 lipca 2017 r. Prawo wodne (Dz. U. z 2021 r., poz. 624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ustawą z dnia 21 marca 1985 r. o drogach publicznych (Dz. U. z 2021 r. poz. 1376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ustawą z dnia 17 maja 1989 r. Prawo geodezyjne i kartograficzne (Dz. U. z 2020 r. poz. 2052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rozporządzeniem Ministra Rozwoju z dnia 115 września 2020 r. w sprawie szczegółowego zakresu i formy projektu budowlanego (Dz. U. z 2020 r., poz. 1609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rozporządzeniem Ministra Infrastruktury z dnia 2 września 2004 r. w sprawie szczegółowego zakresu i formy dokumentacji projektowej, specyfikacji technicznych i odbioru robót budowlanych oraz programu funkcjonalno -użytkowego (Dz. U. z 2013 r., poz. 1129 z </w:t>
      </w:r>
      <w:proofErr w:type="spellStart"/>
      <w:r w:rsidRPr="00065742">
        <w:rPr>
          <w:rFonts w:ascii="Arial" w:hAnsi="Arial" w:cs="Arial"/>
          <w:color w:val="000000" w:themeColor="text1"/>
          <w:sz w:val="18"/>
          <w:szCs w:val="18"/>
        </w:rPr>
        <w:t>późn</w:t>
      </w:r>
      <w:proofErr w:type="spellEnd"/>
      <w:r w:rsidRPr="00065742">
        <w:rPr>
          <w:rFonts w:ascii="Arial" w:hAnsi="Arial" w:cs="Arial"/>
          <w:color w:val="000000" w:themeColor="text1"/>
          <w:sz w:val="18"/>
          <w:szCs w:val="18"/>
        </w:rPr>
        <w:t>. zm.),</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rozporządzenie Ministra Infrastruktury z dnia 18 maja 2004 r. w sprawie określenia metod</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i podstaw sporządzania kosztorysu inwestorskiego, obliczania planowanych kosztów prac projektowych oraz planowanych kosztów robót budowlanych określonych w programie funkcjonalno-użytkowym (Dz. U. z 2004 r. Nr 130, poz. 1389),</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rozporządzeniem Ministra Gospodarki Przestrzennej i Budownictwa z dnia 21 lutego 1995r. w sprawie rodzaju i zakresu opracowań geodezyjno - kartograficznych oraz czynności geodezyjnych obowiązujących w budownictwie (Dz. U. Z 1995 r. Nr 25, poz.133),</w:t>
      </w:r>
    </w:p>
    <w:p w:rsidR="00600D1B" w:rsidRPr="00065742" w:rsidRDefault="00600D1B" w:rsidP="00600D1B">
      <w:pPr>
        <w:pStyle w:val="Akapitzlist"/>
        <w:numPr>
          <w:ilvl w:val="0"/>
          <w:numId w:val="47"/>
        </w:numPr>
        <w:autoSpaceDE w:val="0"/>
        <w:autoSpaceDN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rozporządzeniem Ministra Infrastruktury z dnia 23 czerwca 2003 r. w sprawie informacji dotyczącej bezpieczeństwa i ochrony zdrowia oraz planu bezpieczeństwa i ochrony zdrowia (Dz. U. z 2003 r. Nr 120 poz. 1126).</w:t>
      </w:r>
    </w:p>
    <w:p w:rsidR="005B3BE7" w:rsidRPr="00065742" w:rsidRDefault="002E3B01" w:rsidP="00910FC6">
      <w:pPr>
        <w:pStyle w:val="Akapitzlist"/>
        <w:numPr>
          <w:ilvl w:val="0"/>
          <w:numId w:val="30"/>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07015B">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07015B">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07015B">
      <w:pPr>
        <w:pStyle w:val="Akapitzlist"/>
        <w:numPr>
          <w:ilvl w:val="0"/>
          <w:numId w:val="30"/>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2539EC">
      <w:pPr>
        <w:pStyle w:val="Akapitzlist"/>
        <w:numPr>
          <w:ilvl w:val="0"/>
          <w:numId w:val="30"/>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Usługa będzie świadczona w następujących terminach:</w:t>
      </w:r>
    </w:p>
    <w:p w:rsidR="00BD7F95" w:rsidRPr="00065742" w:rsidRDefault="00BD7F95" w:rsidP="002539EC">
      <w:pPr>
        <w:pStyle w:val="Akapitzlist"/>
        <w:numPr>
          <w:ilvl w:val="0"/>
          <w:numId w:val="34"/>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Zadanie 1 – do 45 dni od dnia zawarcia umowy;</w:t>
      </w:r>
    </w:p>
    <w:p w:rsidR="00BD7F95" w:rsidRPr="00065742" w:rsidRDefault="00BD7F95" w:rsidP="002539EC">
      <w:pPr>
        <w:pStyle w:val="Akapitzlist"/>
        <w:numPr>
          <w:ilvl w:val="0"/>
          <w:numId w:val="34"/>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Zadanie 2 – do 90 dni od dnia zawarcia umowy;</w:t>
      </w:r>
    </w:p>
    <w:p w:rsidR="00BD7F95" w:rsidRPr="00065742" w:rsidRDefault="00BD7F95" w:rsidP="002539EC">
      <w:pPr>
        <w:pStyle w:val="Akapitzlist"/>
        <w:numPr>
          <w:ilvl w:val="0"/>
          <w:numId w:val="34"/>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92B7C" w:rsidRPr="00065742" w:rsidRDefault="00B92B7C" w:rsidP="002539EC">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innych szczególnych okoliczno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lastRenderedPageBreak/>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zdawczo-odbiorczy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C76C77" w:rsidRPr="00065742" w:rsidRDefault="00910FC6" w:rsidP="00C76C77">
      <w:pPr>
        <w:pStyle w:val="Akapitzlist"/>
        <w:widowControl w:val="0"/>
        <w:numPr>
          <w:ilvl w:val="0"/>
          <w:numId w:val="44"/>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pacing w:val="-1"/>
          <w:sz w:val="18"/>
          <w:szCs w:val="18"/>
        </w:rPr>
        <w:t xml:space="preserve">w </w:t>
      </w:r>
      <w:r w:rsidRPr="00065742">
        <w:rPr>
          <w:rFonts w:ascii="Arial" w:hAnsi="Arial" w:cs="Arial"/>
          <w:color w:val="000000" w:themeColor="text1"/>
          <w:sz w:val="18"/>
          <w:szCs w:val="18"/>
        </w:rPr>
        <w:t>wysokości 20 % kwoty określonej w ust. 1 – po dostarczeniu Zamawiającemu map zasadniczych;</w:t>
      </w:r>
    </w:p>
    <w:p w:rsidR="00C76C77" w:rsidRPr="00065742" w:rsidRDefault="00910FC6" w:rsidP="00C76C77">
      <w:pPr>
        <w:pStyle w:val="Akapitzlist"/>
        <w:widowControl w:val="0"/>
        <w:numPr>
          <w:ilvl w:val="0"/>
          <w:numId w:val="44"/>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wysokości 70 % kwoty określonej w ust. 1 – po dostarczeniu Zamawiającemu </w:t>
      </w:r>
      <w:r w:rsidRPr="00065742">
        <w:rPr>
          <w:rFonts w:ascii="Arial" w:hAnsi="Arial" w:cs="Arial"/>
          <w:color w:val="000000" w:themeColor="text1"/>
          <w:spacing w:val="-1"/>
          <w:sz w:val="18"/>
          <w:szCs w:val="18"/>
        </w:rPr>
        <w:t>dokumentacji oraz uzyskaniu skutecznego zgłoszenia inwestycji</w:t>
      </w:r>
      <w:r w:rsidR="004E141E" w:rsidRPr="00065742">
        <w:rPr>
          <w:rFonts w:ascii="Arial" w:hAnsi="Arial" w:cs="Arial"/>
          <w:color w:val="000000" w:themeColor="text1"/>
          <w:spacing w:val="-1"/>
          <w:sz w:val="18"/>
          <w:szCs w:val="18"/>
        </w:rPr>
        <w:t xml:space="preserve"> i/lub prawomocnego pozwolenia na budowę</w:t>
      </w:r>
      <w:r w:rsidRPr="00065742">
        <w:rPr>
          <w:rFonts w:ascii="Arial" w:hAnsi="Arial" w:cs="Arial"/>
          <w:color w:val="000000" w:themeColor="text1"/>
          <w:spacing w:val="-1"/>
          <w:sz w:val="18"/>
          <w:szCs w:val="18"/>
        </w:rPr>
        <w:t>,</w:t>
      </w:r>
    </w:p>
    <w:p w:rsidR="00910FC6" w:rsidRPr="00065742" w:rsidRDefault="00910FC6" w:rsidP="00C76C77">
      <w:pPr>
        <w:pStyle w:val="Akapitzlist"/>
        <w:widowControl w:val="0"/>
        <w:numPr>
          <w:ilvl w:val="0"/>
          <w:numId w:val="44"/>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w wysokości 10% kwoty określonej w ust. 1 – wraz z zakończeniem czynności nadzoru autorskiego tj. po odbiorze końcowym inwestycji realizowanej w oparciu o przedmiotową dokumentację;</w:t>
      </w:r>
    </w:p>
    <w:p w:rsidR="00DC07CC" w:rsidRPr="00065742" w:rsidRDefault="00910FC6" w:rsidP="004E141E">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 xml:space="preserve">oraz </w:t>
      </w:r>
      <w:r w:rsidR="004E141E" w:rsidRPr="00065742">
        <w:rPr>
          <w:rFonts w:ascii="Arial" w:hAnsi="Arial" w:cs="Arial"/>
          <w:color w:val="000000" w:themeColor="text1"/>
          <w:sz w:val="18"/>
          <w:szCs w:val="18"/>
        </w:rPr>
        <w:t xml:space="preserve">po </w:t>
      </w:r>
      <w:r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C76C77">
      <w:pPr>
        <w:widowControl w:val="0"/>
        <w:numPr>
          <w:ilvl w:val="0"/>
          <w:numId w:val="39"/>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lastRenderedPageBreak/>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8D2FA8">
      <w:pPr>
        <w:numPr>
          <w:ilvl w:val="0"/>
          <w:numId w:val="48"/>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6B0C55">
      <w:pPr>
        <w:pStyle w:val="Akapitzlist"/>
        <w:numPr>
          <w:ilvl w:val="0"/>
          <w:numId w:val="50"/>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6B0C55">
      <w:pPr>
        <w:pStyle w:val="Akapitzlist"/>
        <w:numPr>
          <w:ilvl w:val="0"/>
          <w:numId w:val="50"/>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6B0C55">
      <w:pPr>
        <w:pStyle w:val="Akapitzlist"/>
        <w:numPr>
          <w:ilvl w:val="0"/>
          <w:numId w:val="50"/>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6B0C55">
      <w:pPr>
        <w:pStyle w:val="Akapitzlist"/>
        <w:numPr>
          <w:ilvl w:val="0"/>
          <w:numId w:val="50"/>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6B0C55">
      <w:pPr>
        <w:pStyle w:val="Akapitzlist"/>
        <w:numPr>
          <w:ilvl w:val="0"/>
          <w:numId w:val="50"/>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8D2FA8">
      <w:pPr>
        <w:pStyle w:val="Akapitzlist"/>
        <w:numPr>
          <w:ilvl w:val="0"/>
          <w:numId w:val="49"/>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8D2FA8">
      <w:pPr>
        <w:pStyle w:val="Akapitzlist"/>
        <w:numPr>
          <w:ilvl w:val="0"/>
          <w:numId w:val="49"/>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846DAC">
      <w:pPr>
        <w:pStyle w:val="Tekstpodstawowy"/>
        <w:widowControl w:val="0"/>
        <w:numPr>
          <w:ilvl w:val="0"/>
          <w:numId w:val="21"/>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846DAC">
      <w:pPr>
        <w:pStyle w:val="Tekstpodstawowy"/>
        <w:widowControl w:val="0"/>
        <w:numPr>
          <w:ilvl w:val="0"/>
          <w:numId w:val="21"/>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846DAC">
      <w:pPr>
        <w:pStyle w:val="Tekstpodstawowy"/>
        <w:numPr>
          <w:ilvl w:val="0"/>
          <w:numId w:val="21"/>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846DAC">
      <w:pPr>
        <w:pStyle w:val="Tekstpodstawowy"/>
        <w:numPr>
          <w:ilvl w:val="0"/>
          <w:numId w:val="21"/>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Spory powstałe w związku z obowiązywaniem niniejszej umowy będzie rozstrzygał Sąd właściwy dla siedziby Zamawiającego.</w:t>
      </w:r>
    </w:p>
    <w:p w:rsidR="002A46D1" w:rsidRPr="00065742" w:rsidRDefault="00D22C27" w:rsidP="00846DAC">
      <w:pPr>
        <w:pStyle w:val="Tekstpodstawowy"/>
        <w:numPr>
          <w:ilvl w:val="0"/>
          <w:numId w:val="21"/>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Default="00237BC7" w:rsidP="006B0C55">
      <w:pPr>
        <w:spacing w:before="20" w:after="20"/>
        <w:rPr>
          <w:rFonts w:ascii="Arial" w:eastAsia="Times New Roman" w:hAnsi="Arial" w:cs="Arial"/>
          <w:color w:val="000000" w:themeColor="text1"/>
          <w:sz w:val="18"/>
          <w:szCs w:val="18"/>
          <w:highlight w:val="yellow"/>
          <w:lang w:eastAsia="ar-SA"/>
        </w:rPr>
      </w:pPr>
      <w:bookmarkStart w:id="0" w:name="_GoBack"/>
      <w:bookmarkEnd w:id="0"/>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Default="005E63C3" w:rsidP="006B0C55">
      <w:pPr>
        <w:spacing w:before="20" w:after="20"/>
        <w:rPr>
          <w:rFonts w:ascii="Arial" w:eastAsia="Times New Roman" w:hAnsi="Arial" w:cs="Arial"/>
          <w:color w:val="000000" w:themeColor="text1"/>
          <w:sz w:val="18"/>
          <w:szCs w:val="18"/>
          <w:highlight w:val="yellow"/>
          <w:lang w:eastAsia="ar-SA"/>
        </w:rPr>
      </w:pPr>
    </w:p>
    <w:p w:rsidR="005E63C3" w:rsidRPr="00065742" w:rsidRDefault="005E63C3" w:rsidP="006B0C55">
      <w:pPr>
        <w:spacing w:before="20" w:after="20"/>
        <w:rPr>
          <w:rFonts w:ascii="Arial" w:eastAsia="Times New Roman" w:hAnsi="Arial" w:cs="Arial"/>
          <w:color w:val="000000" w:themeColor="text1"/>
          <w:sz w:val="18"/>
          <w:szCs w:val="18"/>
          <w:highlight w:val="yellow"/>
          <w:lang w:eastAsia="ar-SA"/>
        </w:rPr>
      </w:pPr>
    </w:p>
    <w:p w:rsidR="00237BC7" w:rsidRDefault="00237BC7" w:rsidP="00607E29">
      <w:pPr>
        <w:spacing w:before="20" w:after="20"/>
        <w:rPr>
          <w:rFonts w:ascii="Arial" w:eastAsia="Times New Roman" w:hAnsi="Arial" w:cs="Arial"/>
          <w:color w:val="000000" w:themeColor="text1"/>
          <w:sz w:val="18"/>
          <w:szCs w:val="18"/>
          <w:highlight w:val="yellow"/>
          <w:lang w:eastAsia="ar-SA"/>
        </w:rPr>
      </w:pPr>
    </w:p>
    <w:p w:rsidR="00607E29" w:rsidRPr="00065742" w:rsidRDefault="00607E29"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lastRenderedPageBreak/>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EF788B" w:rsidRPr="00065742">
        <w:rPr>
          <w:rFonts w:ascii="Arial" w:hAnsi="Arial" w:cs="Arial"/>
          <w:b/>
          <w:color w:val="000000" w:themeColor="text1"/>
          <w:sz w:val="18"/>
          <w:szCs w:val="24"/>
        </w:rPr>
        <w:t>SIEWKI EOG-04</w:t>
      </w:r>
      <w:r w:rsidR="00DF469F" w:rsidRPr="00065742">
        <w:rPr>
          <w:rFonts w:ascii="Arial" w:hAnsi="Arial" w:cs="Arial"/>
          <w:b/>
          <w:color w:val="000000" w:themeColor="text1"/>
          <w:sz w:val="18"/>
          <w:szCs w:val="24"/>
        </w:rPr>
        <w:t>/2021</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EF788B" w:rsidRPr="00065742">
        <w:rPr>
          <w:rFonts w:ascii="Arial" w:eastAsia="Times New Roman" w:hAnsi="Arial" w:cs="Arial"/>
          <w:b/>
          <w:bCs/>
          <w:color w:val="000000" w:themeColor="text1"/>
          <w:sz w:val="18"/>
          <w:szCs w:val="18"/>
          <w:lang w:eastAsia="ar-SA"/>
        </w:rPr>
        <w:t>opracowanie dokumentacji projektowej remontu dróg wraz z pełnieniem nadzoru autorskiego – „ostoja ptaków Gródek”</w:t>
      </w:r>
      <w:r w:rsidR="00237BC7" w:rsidRPr="00065742">
        <w:rPr>
          <w:rFonts w:ascii="Arial" w:hAnsi="Arial" w:cs="Arial"/>
          <w:b/>
          <w:bCs/>
          <w:iCs/>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F6" w:rsidRDefault="002A50F6">
      <w:pPr>
        <w:spacing w:after="0" w:line="240" w:lineRule="auto"/>
      </w:pPr>
      <w:r>
        <w:separator/>
      </w:r>
    </w:p>
  </w:endnote>
  <w:endnote w:type="continuationSeparator" w:id="0">
    <w:p w:rsidR="002A50F6" w:rsidRDefault="002A5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B15A6C">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5E63C3">
      <w:rPr>
        <w:rFonts w:ascii="Arial" w:hAnsi="Arial" w:cs="Arial"/>
        <w:noProof/>
        <w:sz w:val="18"/>
        <w:szCs w:val="18"/>
      </w:rPr>
      <w:t>8</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2A50F6"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F6" w:rsidRDefault="002A50F6">
      <w:pPr>
        <w:spacing w:after="0" w:line="240" w:lineRule="auto"/>
      </w:pPr>
      <w:r>
        <w:separator/>
      </w:r>
    </w:p>
  </w:footnote>
  <w:footnote w:type="continuationSeparator" w:id="0">
    <w:p w:rsidR="002A50F6" w:rsidRDefault="002A50F6">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B4A73"/>
    <w:multiLevelType w:val="hybridMultilevel"/>
    <w:tmpl w:val="9E862B42"/>
    <w:lvl w:ilvl="0" w:tplc="9E2C7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65E6FCC"/>
    <w:multiLevelType w:val="singleLevel"/>
    <w:tmpl w:val="42006698"/>
    <w:lvl w:ilvl="0">
      <w:start w:val="1"/>
      <w:numFmt w:val="decimal"/>
      <w:lvlText w:val="%1)"/>
      <w:legacy w:legacy="1" w:legacySpace="0" w:legacyIndent="360"/>
      <w:lvlJc w:val="left"/>
      <w:rPr>
        <w:rFonts w:ascii="Arial" w:eastAsiaTheme="minorHAnsi" w:hAnsi="Arial" w:cs="Arial"/>
      </w:rPr>
    </w:lvl>
  </w:abstractNum>
  <w:abstractNum w:abstractNumId="6">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215D1"/>
    <w:multiLevelType w:val="hybridMultilevel"/>
    <w:tmpl w:val="71BCA4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34F1350"/>
    <w:multiLevelType w:val="hybridMultilevel"/>
    <w:tmpl w:val="31005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6D2D9E"/>
    <w:multiLevelType w:val="hybridMultilevel"/>
    <w:tmpl w:val="5F547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D674F7"/>
    <w:multiLevelType w:val="multilevel"/>
    <w:tmpl w:val="04AC7282"/>
    <w:lvl w:ilvl="0">
      <w:start w:val="1"/>
      <w:numFmt w:val="decimal"/>
      <w:lvlText w:val="%1)"/>
      <w:lvlJc w:val="left"/>
      <w:pPr>
        <w:tabs>
          <w:tab w:val="num" w:pos="1068"/>
        </w:tabs>
        <w:ind w:left="1068" w:hanging="360"/>
      </w:pPr>
      <w:rPr>
        <w:rFonts w:ascii="Arial" w:eastAsia="Times New Roman" w:hAnsi="Arial" w:cs="Arial"/>
        <w:sz w:val="18"/>
      </w:rPr>
    </w:lvl>
    <w:lvl w:ilvl="1">
      <w:start w:val="1"/>
      <w:numFmt w:val="decimal"/>
      <w:lvlText w:val="%2."/>
      <w:lvlJc w:val="left"/>
      <w:pPr>
        <w:tabs>
          <w:tab w:val="num" w:pos="1788"/>
        </w:tabs>
        <w:ind w:left="1788" w:hanging="360"/>
      </w:pPr>
      <w:rPr>
        <w:rFonts w:ascii="Arial" w:hAnsi="Arial" w:cs="Arial"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8952FF7"/>
    <w:multiLevelType w:val="hybridMultilevel"/>
    <w:tmpl w:val="71BCA4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4">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49621B5"/>
    <w:multiLevelType w:val="hybridMultilevel"/>
    <w:tmpl w:val="9ECEB97E"/>
    <w:lvl w:ilvl="0" w:tplc="25E64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7">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9">
    <w:nsid w:val="6B8816AA"/>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D06C15"/>
    <w:multiLevelType w:val="singleLevel"/>
    <w:tmpl w:val="17F4731C"/>
    <w:lvl w:ilvl="0">
      <w:start w:val="1"/>
      <w:numFmt w:val="decimal"/>
      <w:lvlText w:val="%1."/>
      <w:legacy w:legacy="1" w:legacySpace="0" w:legacyIndent="360"/>
      <w:lvlJc w:val="left"/>
      <w:rPr>
        <w:rFonts w:ascii="Arial Narrow" w:hAnsi="Arial Narrow" w:cs="Times New Roman" w:hint="default"/>
      </w:rPr>
    </w:lvl>
  </w:abstractNum>
  <w:abstractNum w:abstractNumId="41">
    <w:nsid w:val="73F0204F"/>
    <w:multiLevelType w:val="singleLevel"/>
    <w:tmpl w:val="BA1EA726"/>
    <w:lvl w:ilvl="0">
      <w:start w:val="1"/>
      <w:numFmt w:val="decimal"/>
      <w:lvlText w:val="%1)"/>
      <w:legacy w:legacy="1" w:legacySpace="0" w:legacyIndent="360"/>
      <w:lvlJc w:val="left"/>
      <w:rPr>
        <w:rFonts w:ascii="Arial Narrow" w:hAnsi="Arial Narrow" w:cs="Times New Roman" w:hint="default"/>
        <w:strike w:val="0"/>
      </w:rPr>
    </w:lvl>
  </w:abstractNum>
  <w:abstractNum w:abstractNumId="42">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4E7A10"/>
    <w:multiLevelType w:val="hybridMultilevel"/>
    <w:tmpl w:val="BA0023B4"/>
    <w:lvl w:ilvl="0" w:tplc="FE46824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BD85578"/>
    <w:multiLevelType w:val="hybridMultilevel"/>
    <w:tmpl w:val="FFCAAEBC"/>
    <w:lvl w:ilvl="0" w:tplc="25E647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8">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2"/>
  </w:num>
  <w:num w:numId="3">
    <w:abstractNumId w:val="0"/>
  </w:num>
  <w:num w:numId="4">
    <w:abstractNumId w:val="48"/>
  </w:num>
  <w:num w:numId="5">
    <w:abstractNumId w:val="13"/>
  </w:num>
  <w:num w:numId="6">
    <w:abstractNumId w:val="9"/>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
  </w:num>
  <w:num w:numId="11">
    <w:abstractNumId w:val="42"/>
  </w:num>
  <w:num w:numId="12">
    <w:abstractNumId w:val="14"/>
  </w:num>
  <w:num w:numId="13">
    <w:abstractNumId w:val="30"/>
  </w:num>
  <w:num w:numId="14">
    <w:abstractNumId w:val="23"/>
  </w:num>
  <w:num w:numId="15">
    <w:abstractNumId w:val="44"/>
  </w:num>
  <w:num w:numId="16">
    <w:abstractNumId w:val="19"/>
  </w:num>
  <w:num w:numId="17">
    <w:abstractNumId w:val="18"/>
  </w:num>
  <w:num w:numId="18">
    <w:abstractNumId w:val="45"/>
  </w:num>
  <w:num w:numId="19">
    <w:abstractNumId w:val="4"/>
  </w:num>
  <w:num w:numId="20">
    <w:abstractNumId w:val="43"/>
  </w:num>
  <w:num w:numId="21">
    <w:abstractNumId w:val="2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0"/>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2"/>
  </w:num>
  <w:num w:numId="30">
    <w:abstractNumId w:val="26"/>
  </w:num>
  <w:num w:numId="31">
    <w:abstractNumId w:val="24"/>
  </w:num>
  <w:num w:numId="32">
    <w:abstractNumId w:val="33"/>
  </w:num>
  <w:num w:numId="33">
    <w:abstractNumId w:val="11"/>
  </w:num>
  <w:num w:numId="34">
    <w:abstractNumId w:val="15"/>
  </w:num>
  <w:num w:numId="35">
    <w:abstractNumId w:val="40"/>
  </w:num>
  <w:num w:numId="36">
    <w:abstractNumId w:val="41"/>
  </w:num>
  <w:num w:numId="37">
    <w:abstractNumId w:val="35"/>
  </w:num>
  <w:num w:numId="38">
    <w:abstractNumId w:val="3"/>
  </w:num>
  <w:num w:numId="39">
    <w:abstractNumId w:val="47"/>
  </w:num>
  <w:num w:numId="40">
    <w:abstractNumId w:val="5"/>
  </w:num>
  <w:num w:numId="41">
    <w:abstractNumId w:val="46"/>
  </w:num>
  <w:num w:numId="42">
    <w:abstractNumId w:val="39"/>
  </w:num>
  <w:num w:numId="43">
    <w:abstractNumId w:val="25"/>
  </w:num>
  <w:num w:numId="44">
    <w:abstractNumId w:val="17"/>
  </w:num>
  <w:num w:numId="45">
    <w:abstractNumId w:val="29"/>
  </w:num>
  <w:num w:numId="46">
    <w:abstractNumId w:val="27"/>
  </w:num>
  <w:num w:numId="47">
    <w:abstractNumId w:val="34"/>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06E9"/>
    <w:rsid w:val="00005745"/>
    <w:rsid w:val="00014C8D"/>
    <w:rsid w:val="00014E76"/>
    <w:rsid w:val="00024FE8"/>
    <w:rsid w:val="000268A0"/>
    <w:rsid w:val="00031FE7"/>
    <w:rsid w:val="0003543A"/>
    <w:rsid w:val="00036AD1"/>
    <w:rsid w:val="000407C2"/>
    <w:rsid w:val="000573CE"/>
    <w:rsid w:val="00061A4B"/>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516B"/>
    <w:rsid w:val="001318F9"/>
    <w:rsid w:val="001371F6"/>
    <w:rsid w:val="0014353A"/>
    <w:rsid w:val="0014484D"/>
    <w:rsid w:val="00163865"/>
    <w:rsid w:val="00163AF4"/>
    <w:rsid w:val="00163F6B"/>
    <w:rsid w:val="0019695B"/>
    <w:rsid w:val="001A28CD"/>
    <w:rsid w:val="001A36FA"/>
    <w:rsid w:val="001A6F53"/>
    <w:rsid w:val="001B0E3A"/>
    <w:rsid w:val="001B21ED"/>
    <w:rsid w:val="001B3CB4"/>
    <w:rsid w:val="001C0E77"/>
    <w:rsid w:val="001C73FE"/>
    <w:rsid w:val="001D0E9D"/>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473C3"/>
    <w:rsid w:val="003478D2"/>
    <w:rsid w:val="00356283"/>
    <w:rsid w:val="00360FC6"/>
    <w:rsid w:val="003715C1"/>
    <w:rsid w:val="003729A4"/>
    <w:rsid w:val="00386059"/>
    <w:rsid w:val="00390CC5"/>
    <w:rsid w:val="00390EE0"/>
    <w:rsid w:val="00392A9C"/>
    <w:rsid w:val="003945DE"/>
    <w:rsid w:val="003C2188"/>
    <w:rsid w:val="003D64F4"/>
    <w:rsid w:val="003D6F3C"/>
    <w:rsid w:val="003E58E3"/>
    <w:rsid w:val="0040259C"/>
    <w:rsid w:val="0040584D"/>
    <w:rsid w:val="00406915"/>
    <w:rsid w:val="0042250D"/>
    <w:rsid w:val="00427E3F"/>
    <w:rsid w:val="004517EB"/>
    <w:rsid w:val="00451B1A"/>
    <w:rsid w:val="0047187A"/>
    <w:rsid w:val="00473075"/>
    <w:rsid w:val="00477A1D"/>
    <w:rsid w:val="00482505"/>
    <w:rsid w:val="00485C6D"/>
    <w:rsid w:val="004B5E3F"/>
    <w:rsid w:val="004C0663"/>
    <w:rsid w:val="004D2FFC"/>
    <w:rsid w:val="004E141E"/>
    <w:rsid w:val="004E1C3B"/>
    <w:rsid w:val="004F0597"/>
    <w:rsid w:val="004F06E9"/>
    <w:rsid w:val="004F07F3"/>
    <w:rsid w:val="004F148C"/>
    <w:rsid w:val="005032C9"/>
    <w:rsid w:val="00504A39"/>
    <w:rsid w:val="00506603"/>
    <w:rsid w:val="005218BB"/>
    <w:rsid w:val="00521ED8"/>
    <w:rsid w:val="0054782F"/>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7B21"/>
    <w:rsid w:val="00600D1B"/>
    <w:rsid w:val="00607E29"/>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56B5"/>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93A80"/>
    <w:rsid w:val="00895A66"/>
    <w:rsid w:val="0089765A"/>
    <w:rsid w:val="008B7E4C"/>
    <w:rsid w:val="008D2FA8"/>
    <w:rsid w:val="008E16AA"/>
    <w:rsid w:val="008E27E3"/>
    <w:rsid w:val="008E4C22"/>
    <w:rsid w:val="008E6DEF"/>
    <w:rsid w:val="008E7934"/>
    <w:rsid w:val="008F0466"/>
    <w:rsid w:val="008F24E6"/>
    <w:rsid w:val="008F2917"/>
    <w:rsid w:val="009000C7"/>
    <w:rsid w:val="009015FC"/>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76BA"/>
    <w:rsid w:val="00AF253B"/>
    <w:rsid w:val="00B02DE1"/>
    <w:rsid w:val="00B04E96"/>
    <w:rsid w:val="00B15A6C"/>
    <w:rsid w:val="00B33614"/>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7F95"/>
    <w:rsid w:val="00BF7D90"/>
    <w:rsid w:val="00C059B5"/>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63EE"/>
    <w:rsid w:val="00CD71C4"/>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68B0"/>
    <w:rsid w:val="00D80B77"/>
    <w:rsid w:val="00D854BA"/>
    <w:rsid w:val="00D93576"/>
    <w:rsid w:val="00D94670"/>
    <w:rsid w:val="00DA3EE6"/>
    <w:rsid w:val="00DB2A23"/>
    <w:rsid w:val="00DB5709"/>
    <w:rsid w:val="00DC07CC"/>
    <w:rsid w:val="00DC7966"/>
    <w:rsid w:val="00DD1017"/>
    <w:rsid w:val="00DD1219"/>
    <w:rsid w:val="00DD604C"/>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B2403"/>
    <w:rsid w:val="00EC19AF"/>
    <w:rsid w:val="00EC49AB"/>
    <w:rsid w:val="00ED22B3"/>
    <w:rsid w:val="00ED5136"/>
    <w:rsid w:val="00ED7B50"/>
    <w:rsid w:val="00EE2899"/>
    <w:rsid w:val="00EE6FD9"/>
    <w:rsid w:val="00EF4A79"/>
    <w:rsid w:val="00EF788B"/>
    <w:rsid w:val="00F079DF"/>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F9713-BA0F-4203-B18B-E98A6DEB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4161</Words>
  <Characters>24967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9</cp:revision>
  <dcterms:created xsi:type="dcterms:W3CDTF">2021-10-22T09:15:00Z</dcterms:created>
  <dcterms:modified xsi:type="dcterms:W3CDTF">2021-10-26T06:27:00Z</dcterms:modified>
</cp:coreProperties>
</file>